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B36" w:rsidRDefault="00811829" w:rsidP="00165B36">
      <w:pPr>
        <w:rPr>
          <w:b/>
          <w:sz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723900" cy="97155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26C0" w:rsidRDefault="003526C0" w:rsidP="00165B36">
      <w:pPr>
        <w:pStyle w:val="Caption"/>
        <w:rPr>
          <w:bCs/>
          <w:sz w:val="32"/>
        </w:rPr>
      </w:pPr>
    </w:p>
    <w:p w:rsidR="003526C0" w:rsidRDefault="003526C0" w:rsidP="00165B36">
      <w:pPr>
        <w:pStyle w:val="Caption"/>
        <w:rPr>
          <w:bCs/>
          <w:sz w:val="32"/>
        </w:rPr>
      </w:pPr>
    </w:p>
    <w:p w:rsidR="003526C0" w:rsidRDefault="003526C0" w:rsidP="00165B36">
      <w:pPr>
        <w:pStyle w:val="Caption"/>
        <w:rPr>
          <w:bCs/>
          <w:sz w:val="32"/>
        </w:rPr>
      </w:pPr>
    </w:p>
    <w:p w:rsidR="00D868DD" w:rsidRDefault="00D868DD" w:rsidP="00165B36">
      <w:pPr>
        <w:pStyle w:val="Caption"/>
        <w:rPr>
          <w:bCs/>
          <w:sz w:val="28"/>
          <w:szCs w:val="28"/>
        </w:rPr>
      </w:pPr>
    </w:p>
    <w:p w:rsidR="00165B36" w:rsidRPr="00580070" w:rsidRDefault="00165B36" w:rsidP="00165B36">
      <w:pPr>
        <w:pStyle w:val="Caption"/>
        <w:rPr>
          <w:bCs/>
          <w:sz w:val="28"/>
          <w:szCs w:val="28"/>
        </w:rPr>
      </w:pPr>
      <w:r w:rsidRPr="00580070">
        <w:rPr>
          <w:bCs/>
          <w:sz w:val="28"/>
          <w:szCs w:val="28"/>
        </w:rPr>
        <w:t>Republican</w:t>
      </w:r>
    </w:p>
    <w:p w:rsidR="00165B36" w:rsidRPr="00580070" w:rsidRDefault="00165B36" w:rsidP="00165B36">
      <w:pPr>
        <w:pStyle w:val="Heading2"/>
        <w:rPr>
          <w:rFonts w:ascii="Arial" w:hAnsi="Arial"/>
          <w:b/>
          <w:bCs/>
          <w:sz w:val="28"/>
          <w:szCs w:val="28"/>
        </w:rPr>
      </w:pPr>
      <w:r w:rsidRPr="00580070">
        <w:rPr>
          <w:rFonts w:ascii="Arial" w:hAnsi="Arial"/>
          <w:b/>
          <w:bCs/>
          <w:sz w:val="28"/>
          <w:szCs w:val="28"/>
        </w:rPr>
        <w:t>National</w:t>
      </w:r>
    </w:p>
    <w:p w:rsidR="00165B36" w:rsidRPr="00580070" w:rsidRDefault="00165B36" w:rsidP="00165B36">
      <w:pPr>
        <w:pStyle w:val="Heading2"/>
        <w:rPr>
          <w:sz w:val="28"/>
          <w:szCs w:val="28"/>
        </w:rPr>
      </w:pPr>
      <w:r w:rsidRPr="00580070">
        <w:rPr>
          <w:rFonts w:ascii="Arial" w:hAnsi="Arial"/>
          <w:b/>
          <w:bCs/>
          <w:sz w:val="28"/>
          <w:szCs w:val="28"/>
        </w:rPr>
        <w:t>Committee</w:t>
      </w:r>
    </w:p>
    <w:p w:rsidR="00165B36" w:rsidRPr="007E256C" w:rsidRDefault="00165B36" w:rsidP="00165B36">
      <w:pPr>
        <w:rPr>
          <w:b/>
          <w:sz w:val="20"/>
          <w:szCs w:val="20"/>
        </w:rPr>
      </w:pPr>
    </w:p>
    <w:p w:rsidR="003526C0" w:rsidRPr="001D6E43" w:rsidRDefault="007346B6" w:rsidP="00165B36">
      <w:pPr>
        <w:rPr>
          <w:rFonts w:ascii="Arial" w:hAnsi="Arial" w:cs="Arial"/>
          <w:b/>
          <w:sz w:val="20"/>
          <w:szCs w:val="20"/>
        </w:rPr>
      </w:pPr>
      <w:r w:rsidRPr="001D6E43">
        <w:rPr>
          <w:rFonts w:ascii="Arial" w:hAnsi="Arial" w:cs="Arial"/>
          <w:b/>
          <w:sz w:val="20"/>
          <w:szCs w:val="20"/>
        </w:rPr>
        <w:t>Counsel’s Office</w:t>
      </w:r>
    </w:p>
    <w:p w:rsidR="008B5F6E" w:rsidRDefault="008B5F6E" w:rsidP="008B5F6E">
      <w:pPr>
        <w:jc w:val="both"/>
      </w:pPr>
    </w:p>
    <w:p w:rsidR="00E80624" w:rsidRPr="00E80624" w:rsidRDefault="00E80624" w:rsidP="00E80624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  <w:r w:rsidRPr="00E80624">
        <w:rPr>
          <w:b/>
          <w:caps/>
        </w:rPr>
        <w:t>Resolution Affirming Religious Freedom Restoration Acts</w:t>
      </w:r>
    </w:p>
    <w:p w:rsidR="00E80624" w:rsidRPr="009D5872" w:rsidRDefault="00E80624" w:rsidP="00E80624">
      <w:pPr>
        <w:widowControl w:val="0"/>
        <w:autoSpaceDE w:val="0"/>
        <w:autoSpaceDN w:val="0"/>
        <w:adjustRightInd w:val="0"/>
      </w:pPr>
    </w:p>
    <w:p w:rsidR="00E80624" w:rsidRPr="009D5872" w:rsidRDefault="00E80624" w:rsidP="00E80624">
      <w:pPr>
        <w:pStyle w:val="Body"/>
        <w:rPr>
          <w:rFonts w:ascii="Times New Roman" w:hAnsi="Times New Roman" w:cs="Times New Roman"/>
          <w:color w:val="auto"/>
          <w:sz w:val="24"/>
          <w:szCs w:val="24"/>
        </w:rPr>
      </w:pPr>
      <w:r w:rsidRPr="00E80624">
        <w:rPr>
          <w:rFonts w:ascii="Times New Roman" w:hAnsi="Times New Roman" w:cs="Times New Roman"/>
          <w:color w:val="auto"/>
          <w:sz w:val="24"/>
          <w:szCs w:val="24"/>
        </w:rPr>
        <w:t>WHEREAS</w:t>
      </w:r>
      <w:r w:rsidRPr="009D5872">
        <w:rPr>
          <w:rFonts w:ascii="Times New Roman" w:hAnsi="Times New Roman" w:cs="Times New Roman"/>
          <w:color w:val="auto"/>
          <w:sz w:val="24"/>
          <w:szCs w:val="24"/>
        </w:rPr>
        <w:t xml:space="preserve">, The Puritan Pilgrims came to America seeking religious freedom from an established, state-supported church; and, by them our first written framework of government, The Mayflower Compact (1620), was written to maintain order and establish a civil society with just and equal laws; </w:t>
      </w:r>
    </w:p>
    <w:p w:rsidR="00E80624" w:rsidRPr="009D5872" w:rsidRDefault="00E80624" w:rsidP="00E80624">
      <w:pPr>
        <w:pStyle w:val="Body"/>
        <w:rPr>
          <w:rFonts w:ascii="Times New Roman" w:hAnsi="Times New Roman" w:cs="Times New Roman"/>
          <w:color w:val="auto"/>
          <w:sz w:val="24"/>
          <w:szCs w:val="24"/>
        </w:rPr>
      </w:pPr>
    </w:p>
    <w:p w:rsidR="00E80624" w:rsidRPr="009D5872" w:rsidRDefault="00E80624" w:rsidP="00E80624">
      <w:pPr>
        <w:widowControl w:val="0"/>
        <w:autoSpaceDE w:val="0"/>
        <w:autoSpaceDN w:val="0"/>
        <w:adjustRightInd w:val="0"/>
      </w:pPr>
      <w:r w:rsidRPr="00E80624">
        <w:t>WHEREAS</w:t>
      </w:r>
      <w:r w:rsidRPr="009D5872">
        <w:t>, The first two elements of the First Amendment to the United States Constitution (ratified 1791) preserve and guarantee religious freedom, specifically stating that “</w:t>
      </w:r>
      <w:r w:rsidRPr="009D5872">
        <w:rPr>
          <w:shd w:val="clear" w:color="auto" w:fill="FFFFFF"/>
        </w:rPr>
        <w:t>Congress shall make no law respecting an establishment of religion, or prohibiting the free exercise thereof”</w:t>
      </w:r>
      <w:r w:rsidRPr="009D5872">
        <w:t xml:space="preserve">; </w:t>
      </w:r>
    </w:p>
    <w:p w:rsidR="00E80624" w:rsidRPr="009D5872" w:rsidRDefault="00E80624" w:rsidP="00E80624">
      <w:pPr>
        <w:widowControl w:val="0"/>
        <w:autoSpaceDE w:val="0"/>
        <w:autoSpaceDN w:val="0"/>
        <w:adjustRightInd w:val="0"/>
      </w:pPr>
    </w:p>
    <w:p w:rsidR="00E80624" w:rsidRPr="009D5872" w:rsidRDefault="00E80624" w:rsidP="00E80624">
      <w:pPr>
        <w:pStyle w:val="Body"/>
        <w:rPr>
          <w:rFonts w:ascii="Times New Roman" w:hAnsi="Times New Roman" w:cs="Times New Roman"/>
          <w:color w:val="auto"/>
          <w:sz w:val="24"/>
          <w:szCs w:val="24"/>
        </w:rPr>
      </w:pPr>
      <w:r w:rsidRPr="00E80624">
        <w:rPr>
          <w:rFonts w:ascii="Times New Roman" w:hAnsi="Times New Roman" w:cs="Times New Roman"/>
          <w:color w:val="auto"/>
          <w:sz w:val="24"/>
          <w:szCs w:val="24"/>
        </w:rPr>
        <w:t>WHEREAS</w:t>
      </w:r>
      <w:r w:rsidRPr="009D5872">
        <w:rPr>
          <w:rFonts w:ascii="Times New Roman" w:hAnsi="Times New Roman" w:cs="Times New Roman"/>
          <w:color w:val="auto"/>
          <w:sz w:val="24"/>
          <w:szCs w:val="24"/>
        </w:rPr>
        <w:t>, The Republican Party (1854), birthed in a battle to extend these and other rights to all our fellow citizens, has faithfully advocated for policies protecting and nurturing religious freedom;</w:t>
      </w:r>
    </w:p>
    <w:p w:rsidR="00E80624" w:rsidRPr="009D5872" w:rsidRDefault="00E80624" w:rsidP="00E80624">
      <w:pPr>
        <w:widowControl w:val="0"/>
        <w:autoSpaceDE w:val="0"/>
        <w:autoSpaceDN w:val="0"/>
        <w:adjustRightInd w:val="0"/>
      </w:pPr>
    </w:p>
    <w:p w:rsidR="00E80624" w:rsidRPr="009D5872" w:rsidRDefault="00E80624" w:rsidP="00E80624">
      <w:pPr>
        <w:widowControl w:val="0"/>
        <w:autoSpaceDE w:val="0"/>
        <w:autoSpaceDN w:val="0"/>
        <w:adjustRightInd w:val="0"/>
      </w:pPr>
      <w:r w:rsidRPr="00E80624">
        <w:t>WHEREAS</w:t>
      </w:r>
      <w:r w:rsidRPr="009D5872">
        <w:t xml:space="preserve">, </w:t>
      </w:r>
      <w:proofErr w:type="gramStart"/>
      <w:r w:rsidRPr="009D5872">
        <w:t>The</w:t>
      </w:r>
      <w:proofErr w:type="gramEnd"/>
      <w:r w:rsidRPr="009D5872">
        <w:t xml:space="preserve"> federal Religious Freedom Restoration Act of 1993 (“</w:t>
      </w:r>
      <w:proofErr w:type="spellStart"/>
      <w:r w:rsidRPr="009D5872">
        <w:t>RFRA</w:t>
      </w:r>
      <w:proofErr w:type="spellEnd"/>
      <w:r w:rsidRPr="009D5872">
        <w:t>”) restored eroding religious rights by stating th</w:t>
      </w:r>
      <w:bookmarkStart w:id="0" w:name="_GoBack"/>
      <w:bookmarkEnd w:id="0"/>
      <w:r w:rsidRPr="009D5872">
        <w:t xml:space="preserve">at the federal government may not impose on religious conscience by enforcing a law that “substantially burden[s] a person’s exercise of religion”; </w:t>
      </w:r>
    </w:p>
    <w:p w:rsidR="00E80624" w:rsidRPr="009D5872" w:rsidRDefault="00E80624" w:rsidP="00E80624">
      <w:pPr>
        <w:widowControl w:val="0"/>
        <w:autoSpaceDE w:val="0"/>
        <w:autoSpaceDN w:val="0"/>
        <w:adjustRightInd w:val="0"/>
      </w:pPr>
    </w:p>
    <w:p w:rsidR="00E80624" w:rsidRPr="009D5872" w:rsidRDefault="00E80624" w:rsidP="00E80624">
      <w:pPr>
        <w:pStyle w:val="Body"/>
        <w:rPr>
          <w:rFonts w:ascii="Times New Roman" w:hAnsi="Times New Roman" w:cs="Times New Roman"/>
          <w:color w:val="auto"/>
          <w:sz w:val="24"/>
          <w:szCs w:val="24"/>
        </w:rPr>
      </w:pPr>
      <w:r w:rsidRPr="00E80624">
        <w:rPr>
          <w:rFonts w:ascii="Times New Roman" w:hAnsi="Times New Roman" w:cs="Times New Roman"/>
          <w:color w:val="auto"/>
          <w:sz w:val="24"/>
          <w:szCs w:val="24"/>
        </w:rPr>
        <w:t>WHEREAS</w:t>
      </w:r>
      <w:r w:rsidRPr="009D5872">
        <w:rPr>
          <w:rFonts w:ascii="Times New Roman" w:hAnsi="Times New Roman" w:cs="Times New Roman"/>
          <w:color w:val="auto"/>
          <w:sz w:val="24"/>
          <w:szCs w:val="24"/>
        </w:rPr>
        <w:t xml:space="preserve">, The </w:t>
      </w:r>
      <w:proofErr w:type="spellStart"/>
      <w:r w:rsidRPr="009D5872">
        <w:rPr>
          <w:rFonts w:ascii="Times New Roman" w:hAnsi="Times New Roman" w:cs="Times New Roman"/>
          <w:color w:val="auto"/>
          <w:sz w:val="24"/>
          <w:szCs w:val="24"/>
        </w:rPr>
        <w:t>RFRA</w:t>
      </w:r>
      <w:proofErr w:type="spellEnd"/>
      <w:r w:rsidRPr="009D5872">
        <w:rPr>
          <w:rFonts w:ascii="Times New Roman" w:hAnsi="Times New Roman" w:cs="Times New Roman"/>
          <w:color w:val="auto"/>
          <w:sz w:val="24"/>
          <w:szCs w:val="24"/>
        </w:rPr>
        <w:t xml:space="preserve">, as applied by the federal government, has been a settled, helpful feature of American jurisprudence for more than two decades, and 31 states have enacted laws similar to the </w:t>
      </w:r>
      <w:proofErr w:type="spellStart"/>
      <w:r w:rsidRPr="009D5872">
        <w:rPr>
          <w:rFonts w:ascii="Times New Roman" w:hAnsi="Times New Roman" w:cs="Times New Roman"/>
          <w:color w:val="auto"/>
          <w:sz w:val="24"/>
          <w:szCs w:val="24"/>
        </w:rPr>
        <w:t>RFRA</w:t>
      </w:r>
      <w:proofErr w:type="spellEnd"/>
      <w:r w:rsidRPr="009D5872">
        <w:rPr>
          <w:rFonts w:ascii="Times New Roman" w:hAnsi="Times New Roman" w:cs="Times New Roman"/>
          <w:color w:val="auto"/>
          <w:sz w:val="24"/>
          <w:szCs w:val="24"/>
        </w:rPr>
        <w:t xml:space="preserve"> to protect against state infringement of the rights of conscience and of religious freedom; and</w:t>
      </w:r>
    </w:p>
    <w:p w:rsidR="00E80624" w:rsidRPr="009D5872" w:rsidRDefault="00E80624" w:rsidP="00E80624">
      <w:pPr>
        <w:pStyle w:val="Body"/>
        <w:rPr>
          <w:rFonts w:ascii="Times New Roman" w:hAnsi="Times New Roman" w:cs="Times New Roman"/>
          <w:color w:val="auto"/>
          <w:sz w:val="24"/>
          <w:szCs w:val="24"/>
        </w:rPr>
      </w:pPr>
    </w:p>
    <w:p w:rsidR="00E80624" w:rsidRPr="009D5872" w:rsidRDefault="00E80624" w:rsidP="00E80624">
      <w:pPr>
        <w:pStyle w:val="Body"/>
        <w:rPr>
          <w:rFonts w:ascii="Times New Roman" w:hAnsi="Times New Roman" w:cs="Times New Roman"/>
          <w:color w:val="auto"/>
          <w:sz w:val="24"/>
          <w:szCs w:val="24"/>
        </w:rPr>
      </w:pPr>
      <w:r w:rsidRPr="00E80624">
        <w:rPr>
          <w:rFonts w:ascii="Times New Roman" w:hAnsi="Times New Roman" w:cs="Times New Roman"/>
          <w:color w:val="auto"/>
          <w:sz w:val="24"/>
          <w:szCs w:val="24"/>
        </w:rPr>
        <w:t>WHEREAS</w:t>
      </w:r>
      <w:r w:rsidRPr="009D5872">
        <w:rPr>
          <w:rFonts w:ascii="Times New Roman" w:hAnsi="Times New Roman" w:cs="Times New Roman"/>
          <w:color w:val="auto"/>
          <w:sz w:val="24"/>
          <w:szCs w:val="24"/>
        </w:rPr>
        <w:t xml:space="preserve">, Human dignity and religious conscience have both been respected and upheld by the </w:t>
      </w:r>
      <w:proofErr w:type="spellStart"/>
      <w:r w:rsidRPr="009D5872">
        <w:rPr>
          <w:rFonts w:ascii="Times New Roman" w:hAnsi="Times New Roman" w:cs="Times New Roman"/>
          <w:color w:val="auto"/>
          <w:sz w:val="24"/>
          <w:szCs w:val="24"/>
        </w:rPr>
        <w:t>RFRA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; </w:t>
      </w:r>
      <w:r w:rsidRPr="009D5872">
        <w:rPr>
          <w:rFonts w:ascii="Times New Roman" w:hAnsi="Times New Roman" w:cs="Times New Roman"/>
          <w:color w:val="auto"/>
          <w:sz w:val="24"/>
          <w:szCs w:val="24"/>
        </w:rPr>
        <w:t>therefore be it</w:t>
      </w:r>
    </w:p>
    <w:p w:rsidR="00E80624" w:rsidRPr="009D5872" w:rsidRDefault="00E80624" w:rsidP="00E80624">
      <w:pPr>
        <w:widowControl w:val="0"/>
        <w:autoSpaceDE w:val="0"/>
        <w:autoSpaceDN w:val="0"/>
        <w:adjustRightInd w:val="0"/>
      </w:pPr>
    </w:p>
    <w:p w:rsidR="00E80624" w:rsidRPr="009D5872" w:rsidRDefault="00E80624" w:rsidP="00E80624">
      <w:pPr>
        <w:widowControl w:val="0"/>
        <w:autoSpaceDE w:val="0"/>
        <w:autoSpaceDN w:val="0"/>
        <w:adjustRightInd w:val="0"/>
      </w:pPr>
      <w:r w:rsidRPr="00E80624">
        <w:rPr>
          <w:i/>
        </w:rPr>
        <w:t>RESOLVED</w:t>
      </w:r>
      <w:r w:rsidRPr="009D5872">
        <w:t xml:space="preserve">, The Republican National Committee stands firm in upholding natural, human, constitutional, and, under the </w:t>
      </w:r>
      <w:proofErr w:type="spellStart"/>
      <w:r w:rsidRPr="009D5872">
        <w:t>RFRA</w:t>
      </w:r>
      <w:proofErr w:type="spellEnd"/>
      <w:r w:rsidRPr="009D5872">
        <w:t xml:space="preserve">, statutory rights of religious freedom; </w:t>
      </w:r>
    </w:p>
    <w:p w:rsidR="00E80624" w:rsidRPr="009D5872" w:rsidRDefault="00E80624" w:rsidP="00E80624">
      <w:pPr>
        <w:widowControl w:val="0"/>
        <w:autoSpaceDE w:val="0"/>
        <w:autoSpaceDN w:val="0"/>
        <w:adjustRightInd w:val="0"/>
      </w:pPr>
    </w:p>
    <w:p w:rsidR="00E80624" w:rsidRPr="009D5872" w:rsidRDefault="00E80624" w:rsidP="00E80624">
      <w:pPr>
        <w:widowControl w:val="0"/>
        <w:autoSpaceDE w:val="0"/>
        <w:autoSpaceDN w:val="0"/>
        <w:adjustRightInd w:val="0"/>
      </w:pPr>
      <w:r w:rsidRPr="00E80624">
        <w:rPr>
          <w:i/>
        </w:rPr>
        <w:t>RESOLVED</w:t>
      </w:r>
      <w:r w:rsidRPr="009D5872">
        <w:t>, The Republican National Committee supports</w:t>
      </w:r>
      <w:r>
        <w:t xml:space="preserve"> and encourages</w:t>
      </w:r>
      <w:r w:rsidRPr="009D5872">
        <w:t xml:space="preserve"> States’ actions to enact laws that mirror the federal </w:t>
      </w:r>
      <w:proofErr w:type="spellStart"/>
      <w:r w:rsidRPr="009D5872">
        <w:t>RFRA</w:t>
      </w:r>
      <w:proofErr w:type="spellEnd"/>
      <w:r w:rsidRPr="009D5872">
        <w:t xml:space="preserve"> to protect citizens’ rights to lead all aspects of their lives according to their deeply held religious beliefs; and</w:t>
      </w:r>
    </w:p>
    <w:p w:rsidR="00E80624" w:rsidRPr="009D5872" w:rsidRDefault="00E80624" w:rsidP="00E80624">
      <w:pPr>
        <w:widowControl w:val="0"/>
        <w:autoSpaceDE w:val="0"/>
        <w:autoSpaceDN w:val="0"/>
        <w:adjustRightInd w:val="0"/>
      </w:pPr>
    </w:p>
    <w:p w:rsidR="00E80624" w:rsidRPr="009D5872" w:rsidRDefault="00E80624" w:rsidP="00E80624">
      <w:r w:rsidRPr="00E80624">
        <w:rPr>
          <w:i/>
        </w:rPr>
        <w:lastRenderedPageBreak/>
        <w:t>RESOLVED</w:t>
      </w:r>
      <w:r w:rsidRPr="009D5872">
        <w:t>, The Republican National Committee maintains today (2015) that religious freedom continues to be a critically important factor in sustaining the legacy of freedom in America.</w:t>
      </w:r>
    </w:p>
    <w:p w:rsidR="001A7219" w:rsidRDefault="001A7219" w:rsidP="001A7219"/>
    <w:p w:rsidR="000A4BEF" w:rsidRPr="00B55954" w:rsidRDefault="00811829" w:rsidP="00B55954">
      <w:pPr>
        <w:rPr>
          <w:i/>
        </w:rPr>
      </w:pPr>
      <w:r>
        <w:t>*</w:t>
      </w:r>
      <w:r>
        <w:rPr>
          <w:i/>
        </w:rPr>
        <w:t xml:space="preserve">As adopted by the Republican National Committee on </w:t>
      </w:r>
      <w:r w:rsidR="00384945">
        <w:rPr>
          <w:i/>
        </w:rPr>
        <w:t>May 15</w:t>
      </w:r>
      <w:r w:rsidR="00B55954">
        <w:rPr>
          <w:i/>
        </w:rPr>
        <w:t>, 2015</w:t>
      </w:r>
      <w:r>
        <w:rPr>
          <w:i/>
        </w:rPr>
        <w:t>.</w:t>
      </w:r>
    </w:p>
    <w:sectPr w:rsidR="000A4BEF" w:rsidRPr="00B55954" w:rsidSect="00523726"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829" w:rsidRDefault="00811829" w:rsidP="00F20384">
      <w:r>
        <w:separator/>
      </w:r>
    </w:p>
  </w:endnote>
  <w:endnote w:type="continuationSeparator" w:id="0">
    <w:p w:rsidR="00811829" w:rsidRDefault="00811829" w:rsidP="00F2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9E0" w:rsidRDefault="0038494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504825</wp:posOffset>
              </wp:positionH>
              <wp:positionV relativeFrom="paragraph">
                <wp:posOffset>-186690</wp:posOffset>
              </wp:positionV>
              <wp:extent cx="4962525" cy="549275"/>
              <wp:effectExtent l="9525" t="13335" r="9525" b="889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2525" cy="549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359E0" w:rsidRDefault="005359E0" w:rsidP="005359E0">
                          <w:pPr>
                            <w:jc w:val="center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7D202D">
                            <w:rPr>
                              <w:color w:val="000000"/>
                              <w:sz w:val="20"/>
                              <w:szCs w:val="20"/>
                            </w:rPr>
                            <w:t>Paid for by th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e Republican National Committee</w:t>
                          </w:r>
                        </w:p>
                        <w:p w:rsidR="005359E0" w:rsidRPr="007D202D" w:rsidRDefault="005359E0" w:rsidP="005359E0">
                          <w:pPr>
                            <w:jc w:val="center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310 First Street, SE • Washington, DC 20003 • (202) 863-8638 • Fax (202) 863.8654</w:t>
                          </w:r>
                        </w:p>
                        <w:p w:rsidR="005359E0" w:rsidRDefault="005359E0" w:rsidP="005359E0">
                          <w:pPr>
                            <w:jc w:val="center"/>
                          </w:pPr>
                          <w:r w:rsidRPr="007D202D">
                            <w:rPr>
                              <w:color w:val="000000"/>
                              <w:sz w:val="20"/>
                              <w:szCs w:val="20"/>
                            </w:rPr>
                            <w:t>www.gop.com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9.75pt;margin-top:-14.7pt;width:390.75pt;height:4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">
              <v:textbox>
                <w:txbxContent>
                  <w:p w:rsidR="005359E0" w:rsidRDefault="005359E0" w:rsidP="005359E0">
                    <w:pPr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r w:rsidRPr="007D202D">
                      <w:rPr>
                        <w:color w:val="000000"/>
                        <w:sz w:val="20"/>
                        <w:szCs w:val="20"/>
                      </w:rPr>
                      <w:t>Paid for by th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>e Republican National Committee</w:t>
                    </w:r>
                  </w:p>
                  <w:p w:rsidR="005359E0" w:rsidRPr="007D202D" w:rsidRDefault="005359E0" w:rsidP="005359E0">
                    <w:pPr>
                      <w:jc w:val="center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>310 First Street, SE • Washington, DC 20003 • (202) 863-8638 • Fax (202) 863.8654</w:t>
                    </w:r>
                  </w:p>
                  <w:p w:rsidR="005359E0" w:rsidRDefault="005359E0" w:rsidP="005359E0">
                    <w:pPr>
                      <w:jc w:val="center"/>
                    </w:pPr>
                    <w:r w:rsidRPr="007D202D">
                      <w:rPr>
                        <w:color w:val="000000"/>
                        <w:sz w:val="20"/>
                        <w:szCs w:val="20"/>
                      </w:rPr>
                      <w:t>www.gop.com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6AE" w:rsidRDefault="00FC76AE">
    <w:pPr>
      <w:pStyle w:val="Footer"/>
    </w:pPr>
  </w:p>
  <w:p w:rsidR="00FC76AE" w:rsidRDefault="00FC76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829" w:rsidRDefault="00811829" w:rsidP="00F20384">
      <w:r>
        <w:separator/>
      </w:r>
    </w:p>
  </w:footnote>
  <w:footnote w:type="continuationSeparator" w:id="0">
    <w:p w:rsidR="00811829" w:rsidRDefault="00811829" w:rsidP="00F20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F7B94"/>
    <w:multiLevelType w:val="hybridMultilevel"/>
    <w:tmpl w:val="856E7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950C2"/>
    <w:multiLevelType w:val="hybridMultilevel"/>
    <w:tmpl w:val="EFBC8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F85B94"/>
    <w:multiLevelType w:val="hybridMultilevel"/>
    <w:tmpl w:val="F64E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2191D"/>
    <w:multiLevelType w:val="hybridMultilevel"/>
    <w:tmpl w:val="5060D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A2"/>
    <w:rsid w:val="000A4BEF"/>
    <w:rsid w:val="000C7973"/>
    <w:rsid w:val="000D6336"/>
    <w:rsid w:val="000F5E5B"/>
    <w:rsid w:val="001336A2"/>
    <w:rsid w:val="00165B36"/>
    <w:rsid w:val="001A7219"/>
    <w:rsid w:val="001D6E43"/>
    <w:rsid w:val="001E125B"/>
    <w:rsid w:val="002912D0"/>
    <w:rsid w:val="002F2681"/>
    <w:rsid w:val="003526C0"/>
    <w:rsid w:val="00384945"/>
    <w:rsid w:val="003D6F6D"/>
    <w:rsid w:val="004210AA"/>
    <w:rsid w:val="00423B15"/>
    <w:rsid w:val="00442F14"/>
    <w:rsid w:val="00523726"/>
    <w:rsid w:val="005359E0"/>
    <w:rsid w:val="00560AB4"/>
    <w:rsid w:val="00580070"/>
    <w:rsid w:val="005A4259"/>
    <w:rsid w:val="00660DAA"/>
    <w:rsid w:val="006F28F4"/>
    <w:rsid w:val="007346B6"/>
    <w:rsid w:val="007A271C"/>
    <w:rsid w:val="007B4C92"/>
    <w:rsid w:val="007C04C3"/>
    <w:rsid w:val="00811829"/>
    <w:rsid w:val="008B5F6E"/>
    <w:rsid w:val="008B6905"/>
    <w:rsid w:val="00965F88"/>
    <w:rsid w:val="009A6781"/>
    <w:rsid w:val="009E6E9E"/>
    <w:rsid w:val="00A673E6"/>
    <w:rsid w:val="00A8002A"/>
    <w:rsid w:val="00AC19F8"/>
    <w:rsid w:val="00B03D1A"/>
    <w:rsid w:val="00B0494D"/>
    <w:rsid w:val="00B05B14"/>
    <w:rsid w:val="00B55954"/>
    <w:rsid w:val="00B5659A"/>
    <w:rsid w:val="00B57FFA"/>
    <w:rsid w:val="00B643EB"/>
    <w:rsid w:val="00BC25CB"/>
    <w:rsid w:val="00BD6ECF"/>
    <w:rsid w:val="00BE237C"/>
    <w:rsid w:val="00C17FD7"/>
    <w:rsid w:val="00C447FB"/>
    <w:rsid w:val="00C92459"/>
    <w:rsid w:val="00D253A7"/>
    <w:rsid w:val="00D460A0"/>
    <w:rsid w:val="00D82591"/>
    <w:rsid w:val="00D868DD"/>
    <w:rsid w:val="00DD0682"/>
    <w:rsid w:val="00E76983"/>
    <w:rsid w:val="00E80624"/>
    <w:rsid w:val="00EE08EA"/>
    <w:rsid w:val="00F01725"/>
    <w:rsid w:val="00F20384"/>
    <w:rsid w:val="00F22375"/>
    <w:rsid w:val="00F251C1"/>
    <w:rsid w:val="00F25B67"/>
    <w:rsid w:val="00FC76AE"/>
    <w:rsid w:val="00FD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34E21C0-BAD4-42ED-8A4D-11DC9284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B36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165B36"/>
    <w:pPr>
      <w:keepNext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65B36"/>
    <w:rPr>
      <w:rFonts w:ascii="Times New Roman" w:eastAsia="Times New Roman" w:hAnsi="Times New Roman" w:cs="Times New Roman"/>
      <w:sz w:val="24"/>
      <w:szCs w:val="20"/>
    </w:rPr>
  </w:style>
  <w:style w:type="paragraph" w:styleId="Caption">
    <w:name w:val="caption"/>
    <w:basedOn w:val="Normal"/>
    <w:next w:val="Normal"/>
    <w:qFormat/>
    <w:rsid w:val="00165B3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B3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03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384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03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0384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80070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M5">
    <w:name w:val="CM5"/>
    <w:basedOn w:val="Normal"/>
    <w:next w:val="Normal"/>
    <w:rsid w:val="002F2681"/>
    <w:pPr>
      <w:widowControl w:val="0"/>
      <w:autoSpaceDE w:val="0"/>
      <w:autoSpaceDN w:val="0"/>
      <w:adjustRightInd w:val="0"/>
      <w:spacing w:after="275"/>
    </w:pPr>
    <w:rPr>
      <w:rFonts w:ascii="Helvetica" w:hAnsi="Helvetica"/>
    </w:rPr>
  </w:style>
  <w:style w:type="character" w:styleId="Hyperlink">
    <w:name w:val="Hyperlink"/>
    <w:basedOn w:val="DefaultParagraphFont"/>
    <w:rsid w:val="002F2681"/>
    <w:rPr>
      <w:color w:val="0000FF"/>
      <w:u w:val="single"/>
    </w:rPr>
  </w:style>
  <w:style w:type="paragraph" w:styleId="NoSpacing">
    <w:name w:val="No Spacing"/>
    <w:uiPriority w:val="1"/>
    <w:qFormat/>
    <w:rsid w:val="009E6E9E"/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8B5F6E"/>
    <w:rPr>
      <w:b/>
      <w:bCs/>
    </w:rPr>
  </w:style>
  <w:style w:type="paragraph" w:customStyle="1" w:styleId="Standard">
    <w:name w:val="Standard"/>
    <w:rsid w:val="00B55954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1A7219"/>
    <w:rPr>
      <w:color w:val="000080"/>
      <w:u w:val="single"/>
      <w:lang w:val="uz-Cyrl-UZ" w:eastAsia="uz-Cyrl-UZ" w:bidi="uz-Cyrl-UZ"/>
    </w:rPr>
  </w:style>
  <w:style w:type="paragraph" w:customStyle="1" w:styleId="Body">
    <w:name w:val="Body"/>
    <w:rsid w:val="00E8062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9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Legal\RNC%20Meetings\2013\2013%20Summer\General%20Session\Resolutions%20for%20Publication\Res%20on%20Letterhead\Resolution%20Concerning%20the%20IRS%20Scand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1C6A2-3420-40E5-AABF-28A35BAB8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Resolution Concerning the IRS Scandal</Template>
  <TotalTime>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Republican National Committee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JVoldness</dc:creator>
  <cp:lastModifiedBy>Cooper Hawley - Legal</cp:lastModifiedBy>
  <cp:revision>2</cp:revision>
  <cp:lastPrinted>2015-01-26T21:28:00Z</cp:lastPrinted>
  <dcterms:created xsi:type="dcterms:W3CDTF">2015-06-01T15:43:00Z</dcterms:created>
  <dcterms:modified xsi:type="dcterms:W3CDTF">2015-06-01T15:43:00Z</dcterms:modified>
</cp:coreProperties>
</file>